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1C" w:rsidRDefault="00531825">
      <w:pPr>
        <w:spacing w:after="280"/>
        <w:ind w:left="142"/>
        <w:jc w:val="center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softHyphen/>
        <w:t>ДОГОВОР ПОСТАВКИ № б/</w:t>
      </w:r>
      <w:proofErr w:type="gramStart"/>
      <w:r>
        <w:rPr>
          <w:rFonts w:ascii="Times New Roman" w:hAnsi="Times New Roman" w:cs="Times New Roman"/>
          <w:bCs/>
          <w:sz w:val="24"/>
          <w:lang w:val="ru-RU"/>
        </w:rPr>
        <w:t>н</w:t>
      </w:r>
      <w:proofErr w:type="gramEnd"/>
    </w:p>
    <w:p w:rsidR="006D421C" w:rsidRDefault="00531825">
      <w:pPr>
        <w:spacing w:before="280" w:after="280"/>
        <w:ind w:left="142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 xml:space="preserve">г. Барнаул                             </w:t>
      </w:r>
      <w:r>
        <w:rPr>
          <w:rFonts w:ascii="Times New Roman" w:hAnsi="Times New Roman" w:cs="Times New Roman"/>
          <w:bCs/>
          <w:sz w:val="24"/>
          <w:lang w:val="ru-RU"/>
        </w:rPr>
        <w:tab/>
        <w:t xml:space="preserve">                                                         «10» апреля  2019 г.</w:t>
      </w:r>
    </w:p>
    <w:p w:rsidR="006D421C" w:rsidRPr="008C2AC0" w:rsidRDefault="00531825">
      <w:pPr>
        <w:ind w:left="142"/>
        <w:jc w:val="both"/>
        <w:rPr>
          <w:lang w:val="ru-RU"/>
        </w:rPr>
      </w:pPr>
      <w:proofErr w:type="gramStart"/>
      <w:r>
        <w:rPr>
          <w:rFonts w:ascii="Times New Roman" w:hAnsi="Times New Roman" w:cs="Times New Roman"/>
          <w:sz w:val="24"/>
          <w:lang w:val="ru-RU"/>
        </w:rPr>
        <w:t>ИП Богданчиков Владимир Викторович, именуемый в дальнейшем Поставщик, действующий  на основании свидетельства о государственной регистрации физического лица в качестве индивидуального предпринимателя, серия 22 № 003288974, ОГРИП 310222306100158 с одной стороны, и</w:t>
      </w:r>
      <w:r>
        <w:rPr>
          <w:sz w:val="24"/>
          <w:lang w:val="ru-RU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lang w:val="ru-RU"/>
        </w:rPr>
        <w:t xml:space="preserve">,  именуемый в дальнейшем Покупатель, в лице ________________________________________________, действующего на основании_______________________________ с другой стороны, заключили настоящий договор о нижеследующем: </w:t>
      </w:r>
      <w:proofErr w:type="gramEnd"/>
    </w:p>
    <w:p w:rsidR="006D421C" w:rsidRDefault="006D421C">
      <w:pPr>
        <w:ind w:left="142"/>
        <w:jc w:val="both"/>
        <w:rPr>
          <w:rFonts w:ascii="Times New Roman" w:hAnsi="Times New Roman" w:cs="Times New Roman"/>
          <w:sz w:val="24"/>
          <w:lang w:val="ru-RU"/>
        </w:rPr>
      </w:pPr>
    </w:p>
    <w:p w:rsidR="006D421C" w:rsidRDefault="00531825">
      <w:pPr>
        <w:ind w:left="142"/>
        <w:jc w:val="center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>ПРЕДМЕТ ДОГОВОРА</w:t>
      </w:r>
    </w:p>
    <w:p w:rsidR="006D421C" w:rsidRDefault="00531825">
      <w:pPr>
        <w:pStyle w:val="af0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Поставщик обязуется поставить (продать), а </w:t>
      </w:r>
      <w:r>
        <w:rPr>
          <w:rFonts w:ascii="Times New Roman" w:hAnsi="Times New Roman" w:cs="Times New Roman"/>
          <w:bCs/>
          <w:sz w:val="24"/>
          <w:lang w:val="ru-RU"/>
        </w:rPr>
        <w:t>Покупатель</w:t>
      </w:r>
      <w:r>
        <w:rPr>
          <w:rFonts w:ascii="Times New Roman" w:hAnsi="Times New Roman" w:cs="Times New Roman"/>
          <w:sz w:val="24"/>
          <w:lang w:val="ru-RU"/>
        </w:rPr>
        <w:t xml:space="preserve"> принять и оплатить товарно – материальные ценности (именуемые в дальнейшем «товар») в ассортименте, количестве и сроки согласно условиям настоящего договора.</w:t>
      </w:r>
    </w:p>
    <w:p w:rsidR="006D421C" w:rsidRDefault="00531825">
      <w:pPr>
        <w:pStyle w:val="af0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Ассортимент, количество, цена единицы товара и всего заказа определяются в расходной накладной, составленной на основании заявки </w:t>
      </w:r>
      <w:r>
        <w:rPr>
          <w:rFonts w:ascii="Times New Roman" w:hAnsi="Times New Roman" w:cs="Times New Roman"/>
          <w:bCs/>
          <w:sz w:val="24"/>
          <w:lang w:val="ru-RU"/>
        </w:rPr>
        <w:t>ПОКУПАТЕЛЯ</w:t>
      </w:r>
      <w:r>
        <w:rPr>
          <w:rFonts w:ascii="Times New Roman" w:hAnsi="Times New Roman" w:cs="Times New Roman"/>
          <w:sz w:val="24"/>
          <w:lang w:val="ru-RU"/>
        </w:rPr>
        <w:t>. Заявка подается Покупателем Поставщику любым применяемым в обычае делового оборота способом</w:t>
      </w:r>
    </w:p>
    <w:p w:rsidR="006D421C" w:rsidRDefault="006D421C">
      <w:pPr>
        <w:pStyle w:val="af0"/>
        <w:ind w:left="142"/>
        <w:jc w:val="both"/>
        <w:rPr>
          <w:rFonts w:ascii="Times New Roman" w:hAnsi="Times New Roman" w:cs="Times New Roman"/>
          <w:sz w:val="24"/>
          <w:lang w:val="ru-RU"/>
        </w:rPr>
      </w:pPr>
    </w:p>
    <w:p w:rsidR="006D421C" w:rsidRDefault="00531825">
      <w:pPr>
        <w:pStyle w:val="af0"/>
        <w:numPr>
          <w:ilvl w:val="0"/>
          <w:numId w:val="1"/>
        </w:numPr>
        <w:spacing w:before="280" w:after="280"/>
        <w:ind w:left="142" w:firstLine="0"/>
        <w:jc w:val="center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>СРОКИ И ПОРЯДОК ПОСТАВКИ.</w:t>
      </w:r>
    </w:p>
    <w:p w:rsidR="006D421C" w:rsidRDefault="006D421C">
      <w:pPr>
        <w:pStyle w:val="af0"/>
        <w:spacing w:before="280" w:after="280"/>
        <w:ind w:left="142"/>
        <w:jc w:val="both"/>
        <w:rPr>
          <w:rFonts w:ascii="Times New Roman" w:hAnsi="Times New Roman" w:cs="Times New Roman"/>
          <w:bCs/>
          <w:sz w:val="24"/>
          <w:lang w:val="ru-RU"/>
        </w:rPr>
      </w:pPr>
    </w:p>
    <w:p w:rsidR="006D421C" w:rsidRDefault="00531825">
      <w:pPr>
        <w:pStyle w:val="af0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Поставщик обязан осуществить отгрузку в течени</w:t>
      </w:r>
      <w:proofErr w:type="gramStart"/>
      <w:r>
        <w:rPr>
          <w:rFonts w:ascii="Times New Roman" w:hAnsi="Times New Roman" w:cs="Times New Roman"/>
          <w:sz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3 (трех) рабочих дней, с момента согласования счета и подтверждения заявки Покупателем. </w:t>
      </w:r>
    </w:p>
    <w:p w:rsidR="006D421C" w:rsidRDefault="00531825">
      <w:pPr>
        <w:pStyle w:val="af0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Поставщик доставляет своими силами товар до склада Покупателя или до транспортной компании (ТК), осуществляющей перевозку. Право выбора перевозчика принадлежит Поставщику, если иное не оговорено сторонами договора поставки. По согласованию с Покупателем Поставщик может осуществить страховку отправляемого груза.</w:t>
      </w:r>
    </w:p>
    <w:p w:rsidR="006D421C" w:rsidRDefault="00531825">
      <w:pPr>
        <w:pStyle w:val="af0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 xml:space="preserve">Датой поставки считается момент передачи товара перевозчику для доставки в место назначения, а в случае самовывоза или доставки на склад Покупателя – момент передачи товара представителю </w:t>
      </w:r>
      <w:proofErr w:type="spellStart"/>
      <w:r>
        <w:rPr>
          <w:rFonts w:ascii="Times New Roman" w:hAnsi="Times New Roman" w:cs="Times New Roman"/>
          <w:sz w:val="24"/>
        </w:rPr>
        <w:t>Покупателя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p w:rsidR="006D421C" w:rsidRDefault="00531825">
      <w:pPr>
        <w:pStyle w:val="af0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Право собственности на товар, а так же риск гибели или повреждения товара переходят к Покупателю с момента поставки товара.</w:t>
      </w:r>
    </w:p>
    <w:p w:rsidR="006D421C" w:rsidRDefault="00531825">
      <w:pPr>
        <w:pStyle w:val="af0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Приёмка Товара от ТК по количеству грузовых мест, весу и объёму осуществляется Покупателем на складе перевозчика. В случае выявления расхождений необходимо в присутствии представителя ТК произвести приемку груза и в случае недостачи или повреждения товара составить коммерческий акт, в котором отразить выявленные расхождения.</w:t>
      </w:r>
    </w:p>
    <w:p w:rsidR="006D421C" w:rsidRDefault="00531825">
      <w:pPr>
        <w:pStyle w:val="af0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 течение 3 дней с момента получения товара произвести его приемку по количеству и ассортименту, в случае выявления расхождений составить претензию и отправить ее Поставщику. Поставщик в течение 5 дней обязан рассмотреть претензию и дать ответ.</w:t>
      </w:r>
    </w:p>
    <w:p w:rsidR="006D421C" w:rsidRDefault="00531825">
      <w:pPr>
        <w:pStyle w:val="af0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 случае поставки Поставщиком товара в несогласованном количестве или ассортименте Покупатель вправе по своему выбору потребовать от  Поставщика соразмерного уменьшения стоимости поставки, замены несогласованного товара или возврата его стоимости.</w:t>
      </w:r>
    </w:p>
    <w:p w:rsidR="006D421C" w:rsidRDefault="00531825">
      <w:pPr>
        <w:pStyle w:val="af0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После приемки товара по кол</w:t>
      </w:r>
      <w:r w:rsidR="008C2AC0">
        <w:rPr>
          <w:rFonts w:ascii="Times New Roman" w:hAnsi="Times New Roman" w:cs="Times New Roman"/>
          <w:sz w:val="24"/>
          <w:lang w:val="ru-RU"/>
        </w:rPr>
        <w:t>ичеству и ассортименту Покупатель</w:t>
      </w:r>
      <w:r>
        <w:rPr>
          <w:rFonts w:ascii="Times New Roman" w:hAnsi="Times New Roman" w:cs="Times New Roman"/>
          <w:sz w:val="24"/>
          <w:lang w:val="ru-RU"/>
        </w:rPr>
        <w:t xml:space="preserve"> обязан поставить печать и роспись ответственного лица в расходной накладной или УПД и отправить скан документа Поставщику. Оригинал документа в течение недели выслать Поставщику по почтовому адресу, указанному в договоре.</w:t>
      </w:r>
    </w:p>
    <w:p w:rsidR="006D421C" w:rsidRDefault="006D421C">
      <w:pPr>
        <w:pStyle w:val="af0"/>
        <w:ind w:left="142"/>
        <w:jc w:val="both"/>
        <w:rPr>
          <w:rFonts w:ascii="Times New Roman" w:hAnsi="Times New Roman" w:cs="Times New Roman"/>
          <w:sz w:val="24"/>
          <w:lang w:val="ru-RU"/>
        </w:rPr>
      </w:pPr>
    </w:p>
    <w:p w:rsidR="006D421C" w:rsidRDefault="006D421C">
      <w:pPr>
        <w:pStyle w:val="af0"/>
        <w:ind w:left="142"/>
        <w:jc w:val="both"/>
        <w:rPr>
          <w:rFonts w:ascii="Times New Roman" w:hAnsi="Times New Roman" w:cs="Times New Roman"/>
          <w:sz w:val="24"/>
          <w:lang w:val="ru-RU"/>
        </w:rPr>
      </w:pPr>
    </w:p>
    <w:p w:rsidR="006D421C" w:rsidRDefault="006D421C">
      <w:pPr>
        <w:pStyle w:val="af0"/>
        <w:ind w:left="792"/>
        <w:jc w:val="both"/>
        <w:rPr>
          <w:rFonts w:ascii="Times New Roman" w:hAnsi="Times New Roman" w:cs="Times New Roman"/>
          <w:sz w:val="24"/>
          <w:lang w:val="ru-RU"/>
        </w:rPr>
      </w:pPr>
    </w:p>
    <w:p w:rsidR="006D421C" w:rsidRDefault="00531825">
      <w:pPr>
        <w:pStyle w:val="af0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И ПОРЯДОК РАСЧЕТОВ</w:t>
      </w:r>
    </w:p>
    <w:p w:rsidR="006D421C" w:rsidRDefault="006D421C">
      <w:pPr>
        <w:jc w:val="both"/>
        <w:rPr>
          <w:sz w:val="24"/>
        </w:rPr>
      </w:pPr>
    </w:p>
    <w:p w:rsidR="006D421C" w:rsidRDefault="00531825">
      <w:pPr>
        <w:pStyle w:val="af0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sz w:val="24"/>
          <w:lang w:val="ru-RU"/>
        </w:rPr>
        <w:t>Отгрузки товара осуществляются на условиях предоплаты. Покупатель оплачивает заявки путем перечисления денежных средств на расчетный счет или внесением наличных в кассу Поставщика, в размере общей стоимости Товара указанной в Накладной.</w:t>
      </w:r>
    </w:p>
    <w:p w:rsidR="006D421C" w:rsidRDefault="00531825">
      <w:pPr>
        <w:pStyle w:val="af0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sz w:val="24"/>
          <w:lang w:val="ru-RU"/>
        </w:rPr>
        <w:t xml:space="preserve">По своему усмотрению поставщик может предоставить покупателю отсрочку платежа. Условия и порядок предоставления отсрочки оформляются дополнительным соглашением к настоящему договору </w:t>
      </w:r>
    </w:p>
    <w:p w:rsidR="006D421C" w:rsidRDefault="00531825">
      <w:pPr>
        <w:pStyle w:val="af0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Датой оплаты Товара считается дата поступления денежных средств на расчетный счет Продавца. </w:t>
      </w:r>
    </w:p>
    <w:p w:rsidR="006D421C" w:rsidRDefault="006D421C">
      <w:pPr>
        <w:pStyle w:val="af0"/>
        <w:ind w:left="142"/>
        <w:jc w:val="both"/>
        <w:rPr>
          <w:rFonts w:ascii="Times New Roman" w:hAnsi="Times New Roman" w:cs="Times New Roman"/>
          <w:sz w:val="24"/>
          <w:lang w:val="ru-RU"/>
        </w:rPr>
      </w:pPr>
    </w:p>
    <w:p w:rsidR="006D421C" w:rsidRDefault="00531825">
      <w:pPr>
        <w:pStyle w:val="af0"/>
        <w:numPr>
          <w:ilvl w:val="0"/>
          <w:numId w:val="1"/>
        </w:numPr>
        <w:spacing w:before="280" w:after="280"/>
        <w:jc w:val="center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>ГАРАНТИЙНЫЕ ОБЯЗАТЕЛЬСТВА</w:t>
      </w:r>
    </w:p>
    <w:p w:rsidR="006D421C" w:rsidRDefault="006D421C">
      <w:pPr>
        <w:pStyle w:val="af0"/>
        <w:spacing w:before="280" w:after="280"/>
        <w:ind w:left="360"/>
        <w:rPr>
          <w:rFonts w:ascii="Times New Roman" w:hAnsi="Times New Roman" w:cs="Times New Roman"/>
          <w:bCs/>
          <w:sz w:val="24"/>
          <w:lang w:val="ru-RU"/>
        </w:rPr>
      </w:pPr>
    </w:p>
    <w:p w:rsidR="006D421C" w:rsidRDefault="006D421C">
      <w:pPr>
        <w:pStyle w:val="af0"/>
        <w:spacing w:before="280" w:after="280"/>
        <w:ind w:left="142"/>
        <w:jc w:val="both"/>
        <w:rPr>
          <w:rFonts w:ascii="Times New Roman" w:hAnsi="Times New Roman" w:cs="Times New Roman"/>
          <w:bCs/>
          <w:sz w:val="24"/>
          <w:lang w:val="ru-RU"/>
        </w:rPr>
      </w:pPr>
    </w:p>
    <w:p w:rsidR="006D421C" w:rsidRDefault="00531825">
      <w:pPr>
        <w:pStyle w:val="af0"/>
        <w:widowControl/>
        <w:numPr>
          <w:ilvl w:val="1"/>
          <w:numId w:val="1"/>
        </w:numPr>
        <w:suppressAutoHyphens w:val="0"/>
        <w:spacing w:after="200" w:line="276" w:lineRule="auto"/>
        <w:ind w:left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Поставщик поставляет товар пригодный к использованию по его прямому назначению и соответствующий стандартам качества, установленным в Российской Федерации, в комплектации и оригинальной заводской упаковке производителя.  </w:t>
      </w:r>
    </w:p>
    <w:p w:rsidR="006D421C" w:rsidRDefault="00531825">
      <w:pPr>
        <w:pStyle w:val="af0"/>
        <w:widowControl/>
        <w:numPr>
          <w:ilvl w:val="1"/>
          <w:numId w:val="1"/>
        </w:numPr>
        <w:suppressAutoHyphens w:val="0"/>
        <w:spacing w:after="200" w:line="276" w:lineRule="auto"/>
        <w:ind w:left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Сроки гарантии и условия гарантийного обслуживания устанавливаются Производителем. Гарантийный и послегарантийный ремонт товара осуществляется авторизованными сервисными центрами (АСЦ) назначенными Производителем, координаты АСЦ указаны в гарантийных талонах, прилагаемых к каждой единице товара или на официальных сайтах производителя. </w:t>
      </w:r>
    </w:p>
    <w:p w:rsidR="006D421C" w:rsidRDefault="00531825">
      <w:pPr>
        <w:pStyle w:val="af0"/>
        <w:widowControl/>
        <w:numPr>
          <w:ilvl w:val="1"/>
          <w:numId w:val="1"/>
        </w:numPr>
        <w:suppressAutoHyphens w:val="0"/>
        <w:spacing w:after="200" w:line="276" w:lineRule="auto"/>
        <w:ind w:left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Поставщик не несет ответственность за наличие АСЦ по месту нахождения Покупателя, качество их работы и соблюдение ими сроков ремонта. </w:t>
      </w:r>
    </w:p>
    <w:p w:rsidR="006D421C" w:rsidRDefault="00531825">
      <w:pPr>
        <w:pStyle w:val="af0"/>
        <w:widowControl/>
        <w:numPr>
          <w:ilvl w:val="1"/>
          <w:numId w:val="1"/>
        </w:numPr>
        <w:suppressAutoHyphens w:val="0"/>
        <w:spacing w:after="200" w:line="276" w:lineRule="auto"/>
        <w:ind w:left="567"/>
        <w:jc w:val="both"/>
        <w:rPr>
          <w:sz w:val="24"/>
          <w:lang w:val="ru-RU"/>
        </w:rPr>
      </w:pPr>
      <w:r>
        <w:rPr>
          <w:sz w:val="24"/>
          <w:lang w:val="ru-RU"/>
        </w:rPr>
        <w:t>В случае выдачи АСЦ Акта о не ремонтопригодности товара или Экономической нецелесообразности ремонта, Поставщик производит компенсацию стоимости этих товаров, после передачи ему действительных (не просроченных) Оригиналов этих актов.</w:t>
      </w:r>
    </w:p>
    <w:p w:rsidR="006D421C" w:rsidRDefault="006D421C">
      <w:pPr>
        <w:pStyle w:val="af0"/>
        <w:widowControl/>
        <w:suppressAutoHyphens w:val="0"/>
        <w:spacing w:after="200" w:line="276" w:lineRule="auto"/>
        <w:ind w:left="567"/>
        <w:jc w:val="both"/>
        <w:rPr>
          <w:sz w:val="24"/>
          <w:lang w:val="ru-RU"/>
        </w:rPr>
      </w:pPr>
    </w:p>
    <w:p w:rsidR="006D421C" w:rsidRDefault="00531825">
      <w:pPr>
        <w:pStyle w:val="af0"/>
        <w:numPr>
          <w:ilvl w:val="0"/>
          <w:numId w:val="1"/>
        </w:numPr>
        <w:spacing w:before="280" w:after="280"/>
        <w:ind w:left="142" w:firstLine="0"/>
        <w:jc w:val="center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>ОТВЕТСТВЕННОСТЬ СТОРОН И РАЗРЕШЕНИЕ СПОРОВ</w:t>
      </w:r>
    </w:p>
    <w:p w:rsidR="006D421C" w:rsidRDefault="006D421C">
      <w:pPr>
        <w:pStyle w:val="af0"/>
        <w:spacing w:before="280" w:after="280"/>
        <w:ind w:left="142"/>
        <w:jc w:val="both"/>
        <w:rPr>
          <w:rFonts w:ascii="Times New Roman" w:hAnsi="Times New Roman" w:cs="Times New Roman"/>
          <w:bCs/>
          <w:sz w:val="24"/>
          <w:lang w:val="ru-RU"/>
        </w:rPr>
      </w:pPr>
    </w:p>
    <w:p w:rsidR="006D421C" w:rsidRDefault="00531825">
      <w:pPr>
        <w:pStyle w:val="af0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Все споры и разногласия между сторонами, возникшие из настоящего договора или в связи с ним, разрешаются путем переговоров </w:t>
      </w:r>
    </w:p>
    <w:p w:rsidR="006D421C" w:rsidRDefault="00C830C4">
      <w:pPr>
        <w:pStyle w:val="af0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lang w:val="ru-RU"/>
        </w:rPr>
      </w:pPr>
      <w:bookmarkStart w:id="0" w:name="_GoBack"/>
      <w:r>
        <w:rPr>
          <w:rFonts w:ascii="Times New Roman" w:hAnsi="Times New Roman" w:cs="Times New Roman"/>
          <w:sz w:val="24"/>
          <w:lang w:val="ru-RU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lang w:val="ru-RU"/>
        </w:rPr>
        <w:t>не достижении</w:t>
      </w:r>
      <w:proofErr w:type="gramEnd"/>
      <w:r w:rsidR="00531825">
        <w:rPr>
          <w:rFonts w:ascii="Times New Roman" w:hAnsi="Times New Roman" w:cs="Times New Roman"/>
          <w:sz w:val="24"/>
          <w:lang w:val="ru-RU"/>
        </w:rPr>
        <w:t xml:space="preserve"> согласия</w:t>
      </w:r>
      <w:bookmarkEnd w:id="0"/>
      <w:r>
        <w:rPr>
          <w:rFonts w:ascii="Times New Roman" w:hAnsi="Times New Roman" w:cs="Times New Roman"/>
          <w:sz w:val="24"/>
          <w:lang w:val="ru-RU"/>
        </w:rPr>
        <w:t>,</w:t>
      </w:r>
      <w:r w:rsidR="00531825">
        <w:rPr>
          <w:rFonts w:ascii="Times New Roman" w:hAnsi="Times New Roman" w:cs="Times New Roman"/>
          <w:sz w:val="24"/>
          <w:lang w:val="ru-RU"/>
        </w:rPr>
        <w:t xml:space="preserve"> споры решаются арбитражном суде по месту нахождения Поставщика.</w:t>
      </w:r>
    </w:p>
    <w:p w:rsidR="006D421C" w:rsidRDefault="00531825">
      <w:pPr>
        <w:pStyle w:val="af0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Стороны освобождаются от ответственности, если неисполнение или ненадлежащее исполнение обязательств возникло вследствие обстоятельств непреодолимой силы.</w:t>
      </w:r>
    </w:p>
    <w:p w:rsidR="006D421C" w:rsidRDefault="006D421C">
      <w:pPr>
        <w:pStyle w:val="af0"/>
        <w:ind w:left="142"/>
        <w:jc w:val="center"/>
        <w:rPr>
          <w:rFonts w:ascii="Times New Roman" w:hAnsi="Times New Roman" w:cs="Times New Roman"/>
          <w:sz w:val="24"/>
          <w:lang w:val="ru-RU"/>
        </w:rPr>
      </w:pPr>
    </w:p>
    <w:p w:rsidR="006D421C" w:rsidRDefault="00531825">
      <w:pPr>
        <w:pStyle w:val="af0"/>
        <w:numPr>
          <w:ilvl w:val="0"/>
          <w:numId w:val="1"/>
        </w:numPr>
        <w:spacing w:before="280" w:after="280"/>
        <w:ind w:left="142" w:firstLine="0"/>
        <w:jc w:val="center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>ЗАКЛЮЧИТЕЛЬНЫЕ ПОЛОЖЕНИЯ</w:t>
      </w:r>
    </w:p>
    <w:p w:rsidR="006D421C" w:rsidRDefault="006D421C">
      <w:pPr>
        <w:pStyle w:val="af0"/>
        <w:spacing w:before="280" w:after="280"/>
        <w:ind w:left="142"/>
        <w:jc w:val="both"/>
        <w:rPr>
          <w:rFonts w:ascii="Times New Roman" w:hAnsi="Times New Roman" w:cs="Times New Roman"/>
          <w:bCs/>
          <w:sz w:val="24"/>
          <w:lang w:val="ru-RU"/>
        </w:rPr>
      </w:pPr>
    </w:p>
    <w:p w:rsidR="006D421C" w:rsidRDefault="00531825">
      <w:pPr>
        <w:pStyle w:val="af0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 xml:space="preserve">Поставщик и Покупатель обязуются предоставить по просьбе любой из сторон свои уставные документы, свидетельства, данные публичной отчетности и прочие </w:t>
      </w:r>
      <w:proofErr w:type="gramStart"/>
      <w:r>
        <w:rPr>
          <w:rFonts w:ascii="Times New Roman" w:hAnsi="Times New Roman" w:cs="Times New Roman"/>
          <w:bCs/>
          <w:sz w:val="24"/>
          <w:lang w:val="ru-RU"/>
        </w:rPr>
        <w:t>документы</w:t>
      </w:r>
      <w:proofErr w:type="gramEnd"/>
      <w:r>
        <w:rPr>
          <w:rFonts w:ascii="Times New Roman" w:hAnsi="Times New Roman" w:cs="Times New Roman"/>
          <w:bCs/>
          <w:sz w:val="24"/>
          <w:lang w:val="ru-RU"/>
        </w:rPr>
        <w:t xml:space="preserve"> подтверждающие полномочия Сторон</w:t>
      </w:r>
    </w:p>
    <w:p w:rsidR="006D421C" w:rsidRDefault="00531825">
      <w:pPr>
        <w:pStyle w:val="af0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Обмен документами осуществляется по средствам направления писем на реквизиты указанные в договоре. Стороны договорились что электронные копии </w:t>
      </w:r>
      <w:proofErr w:type="gramStart"/>
      <w:r>
        <w:rPr>
          <w:rFonts w:ascii="Times New Roman" w:hAnsi="Times New Roman" w:cs="Times New Roman"/>
          <w:sz w:val="24"/>
          <w:lang w:val="ru-RU"/>
        </w:rPr>
        <w:t>документов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отправленные по средствам электронной почты и мессенджеров указанных в настоящем договоре приравниваются к их подлинникам.</w:t>
      </w:r>
    </w:p>
    <w:p w:rsidR="006D421C" w:rsidRDefault="00531825">
      <w:pPr>
        <w:pStyle w:val="af0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bCs/>
          <w:sz w:val="24"/>
          <w:lang w:val="ru-RU"/>
        </w:rPr>
      </w:pPr>
      <w:r>
        <w:rPr>
          <w:sz w:val="24"/>
          <w:lang w:val="ru-RU"/>
        </w:rPr>
        <w:t xml:space="preserve">Настоящий Договор вступает в силу с момента его подписания сторонами и действует 1 год. Если за месяц до истечения срока договора ни одна из сторон не заявит письменно о </w:t>
      </w:r>
      <w:r>
        <w:rPr>
          <w:sz w:val="24"/>
          <w:lang w:val="ru-RU"/>
        </w:rPr>
        <w:lastRenderedPageBreak/>
        <w:t>намерении расторгнуть договор, то он считается продленным на тех же условиях на тот же срок.</w:t>
      </w:r>
    </w:p>
    <w:p w:rsidR="006D421C" w:rsidRDefault="00531825">
      <w:pPr>
        <w:pStyle w:val="af0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Все изменения и приложения к настоящему договору имеют юридическую силу, если они составлены в письменной форме и подписаны обеими сторонами. </w:t>
      </w:r>
    </w:p>
    <w:p w:rsidR="006D421C" w:rsidRDefault="00531825">
      <w:pPr>
        <w:pStyle w:val="af0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Вся </w:t>
      </w:r>
      <w:proofErr w:type="gramStart"/>
      <w:r>
        <w:rPr>
          <w:rFonts w:ascii="Times New Roman" w:hAnsi="Times New Roman" w:cs="Times New Roman"/>
          <w:sz w:val="24"/>
          <w:lang w:val="ru-RU"/>
        </w:rPr>
        <w:t>информация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относящаяся к исполнению данного договора является коммерческой тайной и не подлежит разглашению.</w:t>
      </w:r>
    </w:p>
    <w:p w:rsidR="006D421C" w:rsidRDefault="00531825">
      <w:pPr>
        <w:pStyle w:val="af0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Во всем, что не урегулировано в настоящем договоре, стороны руководствуются действующим законодательством РФ.</w:t>
      </w:r>
    </w:p>
    <w:p w:rsidR="006D421C" w:rsidRDefault="006D421C">
      <w:pPr>
        <w:pStyle w:val="af0"/>
        <w:ind w:left="142"/>
        <w:jc w:val="both"/>
        <w:rPr>
          <w:rFonts w:ascii="Times New Roman" w:hAnsi="Times New Roman" w:cs="Times New Roman"/>
          <w:sz w:val="24"/>
          <w:lang w:val="ru-RU"/>
        </w:rPr>
      </w:pPr>
    </w:p>
    <w:p w:rsidR="006D421C" w:rsidRDefault="00531825">
      <w:pPr>
        <w:pStyle w:val="af0"/>
        <w:numPr>
          <w:ilvl w:val="0"/>
          <w:numId w:val="1"/>
        </w:numPr>
        <w:spacing w:before="280" w:after="280"/>
        <w:ind w:left="142" w:firstLine="0"/>
        <w:jc w:val="center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>ЮРИДИЧЕСКИЕ АДРЕСА И БАНКОВСКИЕ РЕКВИЗИТЫ СТОРОН.</w:t>
      </w:r>
    </w:p>
    <w:p w:rsidR="006D421C" w:rsidRDefault="006D421C">
      <w:pPr>
        <w:spacing w:before="280" w:after="280"/>
        <w:ind w:left="142"/>
        <w:rPr>
          <w:rFonts w:ascii="Times New Roman" w:hAnsi="Times New Roman" w:cs="Times New Roman"/>
          <w:bCs/>
          <w:sz w:val="24"/>
          <w:lang w:val="ru-RU"/>
        </w:rPr>
      </w:pPr>
    </w:p>
    <w:tbl>
      <w:tblPr>
        <w:tblW w:w="9409" w:type="dxa"/>
        <w:tblInd w:w="109" w:type="dxa"/>
        <w:tblLook w:val="04A0" w:firstRow="1" w:lastRow="0" w:firstColumn="1" w:lastColumn="0" w:noHBand="0" w:noVBand="1"/>
      </w:tblPr>
      <w:tblGrid>
        <w:gridCol w:w="9965"/>
      </w:tblGrid>
      <w:tr w:rsidR="006D421C" w:rsidRPr="00C830C4">
        <w:trPr>
          <w:trHeight w:val="380"/>
        </w:trPr>
        <w:tc>
          <w:tcPr>
            <w:tcW w:w="9409" w:type="dxa"/>
            <w:shd w:val="clear" w:color="auto" w:fill="auto"/>
            <w:vAlign w:val="bottom"/>
          </w:tcPr>
          <w:p w:rsidR="006D421C" w:rsidRDefault="00531825">
            <w:pPr>
              <w:pStyle w:val="af0"/>
              <w:keepNext/>
              <w:tabs>
                <w:tab w:val="left" w:pos="576"/>
              </w:tabs>
              <w:spacing w:before="280" w:after="280"/>
              <w:ind w:left="360"/>
              <w:jc w:val="both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          </w:t>
            </w:r>
            <w:r>
              <w:rPr>
                <w:b/>
                <w:bCs/>
                <w:sz w:val="24"/>
                <w:lang w:val="ru-RU"/>
              </w:rPr>
              <w:t>ПОСТАВЩИК:                                                   ПОКУПАТЕЛЬ:</w:t>
            </w:r>
          </w:p>
          <w:tbl>
            <w:tblPr>
              <w:tblW w:w="9815" w:type="dxa"/>
              <w:tblInd w:w="10" w:type="dxa"/>
              <w:tblBorders>
                <w:bottom w:val="single" w:sz="2" w:space="0" w:color="000000"/>
                <w:insideH w:val="single" w:sz="2" w:space="0" w:color="000000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789"/>
              <w:gridCol w:w="41"/>
            </w:tblGrid>
            <w:tr w:rsidR="006D421C">
              <w:tc>
                <w:tcPr>
                  <w:tcW w:w="4985" w:type="dxa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6D421C" w:rsidRDefault="0053182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lang w:val="ru-RU"/>
                    </w:rPr>
                    <w:t xml:space="preserve">                 ИП Богданчиков В.В.</w:t>
                  </w:r>
                </w:p>
              </w:tc>
              <w:tc>
                <w:tcPr>
                  <w:tcW w:w="478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421C" w:rsidRDefault="006D421C">
                  <w:pPr>
                    <w:keepNext/>
                    <w:tabs>
                      <w:tab w:val="left" w:pos="432"/>
                    </w:tabs>
                    <w:jc w:val="both"/>
                    <w:rPr>
                      <w:rFonts w:ascii="Times New Roman" w:eastAsia="Tahoma" w:hAnsi="Times New Roman" w:cs="Times New Roman"/>
                      <w:b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41" w:type="dxa"/>
                  <w:shd w:val="clear" w:color="auto" w:fill="auto"/>
                </w:tcPr>
                <w:p w:rsidR="006D421C" w:rsidRDefault="006D421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lang w:val="ru-RU"/>
                    </w:rPr>
                  </w:pPr>
                </w:p>
              </w:tc>
            </w:tr>
            <w:tr w:rsidR="006D421C" w:rsidRPr="00C830C4">
              <w:tc>
                <w:tcPr>
                  <w:tcW w:w="4985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421C" w:rsidRDefault="00531825">
                  <w:pPr>
                    <w:jc w:val="both"/>
                    <w:rPr>
                      <w:rFonts w:ascii="Times New Roman" w:hAnsi="Times New Roman" w:cs="Times New Roman"/>
                      <w:color w:val="00007F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656066, Алтайский край, г. Барнаул,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ул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Малахова, 119 (второй этаж)</w:t>
                  </w:r>
                </w:p>
              </w:tc>
              <w:tc>
                <w:tcPr>
                  <w:tcW w:w="4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421C" w:rsidRDefault="006D421C">
                  <w:pPr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41" w:type="dxa"/>
                  <w:shd w:val="clear" w:color="auto" w:fill="auto"/>
                </w:tcPr>
                <w:p w:rsidR="006D421C" w:rsidRDefault="006D421C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</w:p>
              </w:tc>
            </w:tr>
            <w:tr w:rsidR="006D421C">
              <w:tc>
                <w:tcPr>
                  <w:tcW w:w="4985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421C" w:rsidRDefault="00531825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/с 40802810060090001022</w:t>
                  </w:r>
                </w:p>
              </w:tc>
              <w:tc>
                <w:tcPr>
                  <w:tcW w:w="4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421C" w:rsidRDefault="006D421C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1" w:type="dxa"/>
                  <w:shd w:val="clear" w:color="auto" w:fill="auto"/>
                </w:tcPr>
                <w:p w:rsidR="006D421C" w:rsidRDefault="006D421C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</w:p>
              </w:tc>
            </w:tr>
            <w:tr w:rsidR="006D421C" w:rsidRPr="00C830C4">
              <w:trPr>
                <w:trHeight w:val="335"/>
              </w:trPr>
              <w:tc>
                <w:tcPr>
                  <w:tcW w:w="4985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421C" w:rsidRDefault="00531825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Сибирский филиал ЗАО «Банк Интеза»</w:t>
                  </w:r>
                </w:p>
              </w:tc>
              <w:tc>
                <w:tcPr>
                  <w:tcW w:w="4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421C" w:rsidRPr="008C2AC0" w:rsidRDefault="006D421C">
                  <w:pPr>
                    <w:rPr>
                      <w:sz w:val="24"/>
                      <w:lang w:val="ru-RU"/>
                    </w:rPr>
                  </w:pPr>
                </w:p>
              </w:tc>
              <w:tc>
                <w:tcPr>
                  <w:tcW w:w="41" w:type="dxa"/>
                  <w:shd w:val="clear" w:color="auto" w:fill="auto"/>
                </w:tcPr>
                <w:p w:rsidR="006D421C" w:rsidRDefault="006D421C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</w:p>
              </w:tc>
            </w:tr>
            <w:tr w:rsidR="006D421C">
              <w:trPr>
                <w:trHeight w:val="431"/>
              </w:trPr>
              <w:tc>
                <w:tcPr>
                  <w:tcW w:w="4985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421C" w:rsidRDefault="00531825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к/с 30101810250040000883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ab/>
                  </w:r>
                </w:p>
              </w:tc>
              <w:tc>
                <w:tcPr>
                  <w:tcW w:w="4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421C" w:rsidRDefault="006D421C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41" w:type="dxa"/>
                  <w:shd w:val="clear" w:color="auto" w:fill="auto"/>
                </w:tcPr>
                <w:p w:rsidR="006D421C" w:rsidRDefault="006D421C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</w:p>
              </w:tc>
            </w:tr>
            <w:tr w:rsidR="006D421C">
              <w:tc>
                <w:tcPr>
                  <w:tcW w:w="4985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421C" w:rsidRDefault="00531825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БИК  045004883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ab/>
                  </w:r>
                </w:p>
              </w:tc>
              <w:tc>
                <w:tcPr>
                  <w:tcW w:w="4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421C" w:rsidRDefault="006D421C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1" w:type="dxa"/>
                  <w:shd w:val="clear" w:color="auto" w:fill="auto"/>
                </w:tcPr>
                <w:p w:rsidR="006D421C" w:rsidRDefault="006D421C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</w:p>
              </w:tc>
            </w:tr>
            <w:tr w:rsidR="006D421C">
              <w:tc>
                <w:tcPr>
                  <w:tcW w:w="4985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421C" w:rsidRDefault="00531825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ИНН 222208817770,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св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-во 22 №003288974 от 02.03.2010</w:t>
                  </w:r>
                </w:p>
              </w:tc>
              <w:tc>
                <w:tcPr>
                  <w:tcW w:w="4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421C" w:rsidRDefault="006D421C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41" w:type="dxa"/>
                  <w:shd w:val="clear" w:color="auto" w:fill="auto"/>
                </w:tcPr>
                <w:p w:rsidR="006D421C" w:rsidRDefault="006D421C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</w:p>
              </w:tc>
            </w:tr>
            <w:tr w:rsidR="006D421C">
              <w:tc>
                <w:tcPr>
                  <w:tcW w:w="4985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421C" w:rsidRDefault="00531825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ОГРНИП 310222306100158</w:t>
                  </w:r>
                </w:p>
              </w:tc>
              <w:tc>
                <w:tcPr>
                  <w:tcW w:w="4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421C" w:rsidRDefault="006D421C">
                  <w:pPr>
                    <w:rPr>
                      <w:sz w:val="24"/>
                    </w:rPr>
                  </w:pPr>
                </w:p>
              </w:tc>
              <w:tc>
                <w:tcPr>
                  <w:tcW w:w="41" w:type="dxa"/>
                  <w:shd w:val="clear" w:color="auto" w:fill="auto"/>
                </w:tcPr>
                <w:p w:rsidR="006D421C" w:rsidRDefault="006D421C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</w:p>
              </w:tc>
            </w:tr>
            <w:tr w:rsidR="006D421C">
              <w:trPr>
                <w:trHeight w:val="70"/>
              </w:trPr>
              <w:tc>
                <w:tcPr>
                  <w:tcW w:w="4985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:rsidR="006D421C" w:rsidRDefault="006D421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4789" w:type="dxa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auto"/>
                </w:tcPr>
                <w:p w:rsidR="006D421C" w:rsidRDefault="006D421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41" w:type="dxa"/>
                  <w:shd w:val="clear" w:color="auto" w:fill="auto"/>
                </w:tcPr>
                <w:p w:rsidR="006D421C" w:rsidRDefault="006D421C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</w:p>
              </w:tc>
            </w:tr>
            <w:tr w:rsidR="006D421C" w:rsidRPr="00C830C4">
              <w:tc>
                <w:tcPr>
                  <w:tcW w:w="4985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421C" w:rsidRDefault="00531825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Индивидуальный предприниматель  Богданчиков В.В.</w:t>
                  </w:r>
                </w:p>
              </w:tc>
              <w:tc>
                <w:tcPr>
                  <w:tcW w:w="4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421C" w:rsidRDefault="006D421C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41" w:type="dxa"/>
                  <w:shd w:val="clear" w:color="auto" w:fill="auto"/>
                </w:tcPr>
                <w:p w:rsidR="006D421C" w:rsidRDefault="006D421C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</w:p>
              </w:tc>
            </w:tr>
          </w:tbl>
          <w:p w:rsidR="006D421C" w:rsidRDefault="006D421C">
            <w:pPr>
              <w:pStyle w:val="af0"/>
              <w:spacing w:before="280" w:after="280"/>
              <w:ind w:left="36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D421C">
        <w:trPr>
          <w:trHeight w:val="380"/>
        </w:trPr>
        <w:tc>
          <w:tcPr>
            <w:tcW w:w="9409" w:type="dxa"/>
            <w:shd w:val="clear" w:color="auto" w:fill="auto"/>
            <w:vAlign w:val="bottom"/>
          </w:tcPr>
          <w:p w:rsidR="006D421C" w:rsidRDefault="00531825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24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   М.П.                                                                         М.П. </w:t>
            </w:r>
          </w:p>
        </w:tc>
      </w:tr>
      <w:tr w:rsidR="006D421C">
        <w:trPr>
          <w:trHeight w:hRule="exact" w:val="515"/>
        </w:trPr>
        <w:tc>
          <w:tcPr>
            <w:tcW w:w="9409" w:type="dxa"/>
            <w:shd w:val="clear" w:color="auto" w:fill="auto"/>
            <w:vAlign w:val="bottom"/>
          </w:tcPr>
          <w:p w:rsidR="006D421C" w:rsidRDefault="006D421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4"/>
                <w:lang w:val="ru-RU" w:eastAsia="ru-RU" w:bidi="ar-SA"/>
              </w:rPr>
            </w:pPr>
          </w:p>
        </w:tc>
      </w:tr>
      <w:tr w:rsidR="006D421C">
        <w:trPr>
          <w:trHeight w:hRule="exact" w:val="380"/>
        </w:trPr>
        <w:tc>
          <w:tcPr>
            <w:tcW w:w="9409" w:type="dxa"/>
            <w:shd w:val="clear" w:color="auto" w:fill="auto"/>
            <w:vAlign w:val="bottom"/>
          </w:tcPr>
          <w:p w:rsidR="006D421C" w:rsidRDefault="006D421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4"/>
                <w:lang w:val="ru-RU" w:eastAsia="ru-RU" w:bidi="ar-SA"/>
              </w:rPr>
            </w:pPr>
          </w:p>
        </w:tc>
      </w:tr>
      <w:tr w:rsidR="006D421C">
        <w:trPr>
          <w:trHeight w:hRule="exact" w:val="380"/>
        </w:trPr>
        <w:tc>
          <w:tcPr>
            <w:tcW w:w="9409" w:type="dxa"/>
            <w:shd w:val="clear" w:color="auto" w:fill="auto"/>
            <w:vAlign w:val="bottom"/>
          </w:tcPr>
          <w:p w:rsidR="006D421C" w:rsidRDefault="006D421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4"/>
                <w:lang w:val="ru-RU" w:eastAsia="ru-RU" w:bidi="ar-SA"/>
              </w:rPr>
            </w:pPr>
          </w:p>
        </w:tc>
      </w:tr>
      <w:tr w:rsidR="006D421C">
        <w:trPr>
          <w:trHeight w:hRule="exact" w:val="380"/>
        </w:trPr>
        <w:tc>
          <w:tcPr>
            <w:tcW w:w="9409" w:type="dxa"/>
            <w:shd w:val="clear" w:color="auto" w:fill="auto"/>
            <w:vAlign w:val="bottom"/>
          </w:tcPr>
          <w:p w:rsidR="006D421C" w:rsidRDefault="006D421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4"/>
                <w:lang w:val="ru-RU" w:eastAsia="ru-RU" w:bidi="ar-SA"/>
              </w:rPr>
            </w:pPr>
          </w:p>
        </w:tc>
      </w:tr>
    </w:tbl>
    <w:p w:rsidR="006D421C" w:rsidRDefault="00531825">
      <w:pPr>
        <w:keepNext/>
        <w:tabs>
          <w:tab w:val="left" w:pos="576"/>
        </w:tabs>
        <w:spacing w:before="280" w:after="280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</w:t>
      </w:r>
    </w:p>
    <w:tbl>
      <w:tblPr>
        <w:tblW w:w="11560" w:type="dxa"/>
        <w:tblInd w:w="-524" w:type="dxa"/>
        <w:tblLook w:val="04A0" w:firstRow="1" w:lastRow="0" w:firstColumn="1" w:lastColumn="0" w:noHBand="0" w:noVBand="1"/>
      </w:tblPr>
      <w:tblGrid>
        <w:gridCol w:w="3479"/>
        <w:gridCol w:w="8081"/>
      </w:tblGrid>
      <w:tr w:rsidR="006D421C">
        <w:trPr>
          <w:trHeight w:hRule="exact" w:val="380"/>
        </w:trPr>
        <w:tc>
          <w:tcPr>
            <w:tcW w:w="3479" w:type="dxa"/>
            <w:shd w:val="clear" w:color="auto" w:fill="auto"/>
            <w:vAlign w:val="bottom"/>
          </w:tcPr>
          <w:p w:rsidR="006D421C" w:rsidRDefault="006D421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6D421C" w:rsidRDefault="006D421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4"/>
                <w:lang w:val="ru-RU" w:eastAsia="ru-RU" w:bidi="ar-SA"/>
              </w:rPr>
            </w:pPr>
          </w:p>
        </w:tc>
      </w:tr>
      <w:tr w:rsidR="006D421C">
        <w:trPr>
          <w:trHeight w:hRule="exact" w:val="380"/>
        </w:trPr>
        <w:tc>
          <w:tcPr>
            <w:tcW w:w="3479" w:type="dxa"/>
            <w:shd w:val="clear" w:color="auto" w:fill="auto"/>
            <w:vAlign w:val="bottom"/>
          </w:tcPr>
          <w:p w:rsidR="006D421C" w:rsidRDefault="006D421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6D421C" w:rsidRDefault="006D421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4"/>
                <w:lang w:val="ru-RU" w:eastAsia="ru-RU" w:bidi="ar-SA"/>
              </w:rPr>
            </w:pPr>
          </w:p>
        </w:tc>
      </w:tr>
      <w:tr w:rsidR="006D421C">
        <w:trPr>
          <w:trHeight w:hRule="exact" w:val="380"/>
        </w:trPr>
        <w:tc>
          <w:tcPr>
            <w:tcW w:w="3479" w:type="dxa"/>
            <w:shd w:val="clear" w:color="auto" w:fill="auto"/>
            <w:vAlign w:val="bottom"/>
          </w:tcPr>
          <w:p w:rsidR="006D421C" w:rsidRDefault="006D421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6D421C" w:rsidRDefault="006D421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4"/>
                <w:lang w:val="ru-RU" w:eastAsia="ru-RU" w:bidi="ar-SA"/>
              </w:rPr>
            </w:pPr>
          </w:p>
        </w:tc>
      </w:tr>
    </w:tbl>
    <w:p w:rsidR="006D421C" w:rsidRDefault="006D421C">
      <w:pPr>
        <w:spacing w:before="280" w:after="280"/>
        <w:jc w:val="both"/>
      </w:pPr>
    </w:p>
    <w:sectPr w:rsidR="006D421C">
      <w:footerReference w:type="default" r:id="rId9"/>
      <w:pgSz w:w="12240" w:h="15840"/>
      <w:pgMar w:top="567" w:right="964" w:bottom="777" w:left="1418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53" w:rsidRDefault="00531825">
      <w:r>
        <w:separator/>
      </w:r>
    </w:p>
  </w:endnote>
  <w:endnote w:type="continuationSeparator" w:id="0">
    <w:p w:rsidR="00092553" w:rsidRDefault="0053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1C" w:rsidRDefault="00531825">
    <w:pPr>
      <w:pStyle w:val="af2"/>
      <w:rPr>
        <w:lang w:val="ru-RU"/>
      </w:rPr>
    </w:pPr>
    <w:r>
      <w:rPr>
        <w:lang w:val="ru-RU"/>
      </w:rPr>
      <w:t>Поставщик __________</w:t>
    </w:r>
    <w:r>
      <w:rPr>
        <w:lang w:val="ru-RU"/>
      </w:rPr>
      <w:tab/>
    </w:r>
    <w:r>
      <w:rPr>
        <w:lang w:val="ru-RU"/>
      </w:rPr>
      <w:tab/>
      <w:t>Покупатель 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53" w:rsidRDefault="00531825">
      <w:r>
        <w:separator/>
      </w:r>
    </w:p>
  </w:footnote>
  <w:footnote w:type="continuationSeparator" w:id="0">
    <w:p w:rsidR="00092553" w:rsidRDefault="0053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6C16"/>
    <w:multiLevelType w:val="multilevel"/>
    <w:tmpl w:val="93720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624E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1C"/>
    <w:rsid w:val="00092553"/>
    <w:rsid w:val="00531825"/>
    <w:rsid w:val="006D421C"/>
    <w:rsid w:val="008C2AC0"/>
    <w:rsid w:val="00C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 CYR" w:eastAsia="Times New Roman CYR" w:hAnsi="Times New Roman CYR" w:cs="Times New Roman CYR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2">
    <w:name w:val="Основной текст 2 Знак"/>
    <w:basedOn w:val="a0"/>
    <w:link w:val="2"/>
    <w:qFormat/>
    <w:rsid w:val="00F81E22"/>
  </w:style>
  <w:style w:type="character" w:customStyle="1" w:styleId="-">
    <w:name w:val="Интернет-ссылка"/>
    <w:basedOn w:val="a0"/>
    <w:uiPriority w:val="99"/>
    <w:unhideWhenUsed/>
    <w:rsid w:val="00DE1652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E215CA"/>
    <w:rPr>
      <w:rFonts w:ascii="Times New Roman CYR" w:eastAsia="Times New Roman CYR" w:hAnsi="Times New Roman CYR" w:cs="Times New Roman CYR"/>
      <w:szCs w:val="24"/>
      <w:lang w:val="en-US" w:eastAsia="en-US" w:bidi="en-US"/>
    </w:rPr>
  </w:style>
  <w:style w:type="character" w:customStyle="1" w:styleId="a5">
    <w:name w:val="Нижний колонтитул Знак"/>
    <w:basedOn w:val="a0"/>
    <w:uiPriority w:val="99"/>
    <w:qFormat/>
    <w:rsid w:val="00E215CA"/>
    <w:rPr>
      <w:rFonts w:ascii="Times New Roman CYR" w:eastAsia="Times New Roman CYR" w:hAnsi="Times New Roman CYR" w:cs="Times New Roman CYR"/>
      <w:szCs w:val="24"/>
      <w:lang w:val="en-US" w:eastAsia="en-US" w:bidi="en-US"/>
    </w:rPr>
  </w:style>
  <w:style w:type="character" w:customStyle="1" w:styleId="a6">
    <w:name w:val="Без интервала Знак"/>
    <w:basedOn w:val="a0"/>
    <w:qFormat/>
    <w:rsid w:val="00E215CA"/>
    <w:rPr>
      <w:rFonts w:ascii="PMingLiU" w:eastAsiaTheme="minorEastAsia" w:hAnsi="PMingLiU" w:cstheme="minorBidi"/>
      <w:sz w:val="22"/>
      <w:szCs w:val="22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0D5912"/>
    <w:rPr>
      <w:rFonts w:ascii="Courier New" w:hAnsi="Courier New" w:cs="Courier New"/>
    </w:rPr>
  </w:style>
  <w:style w:type="character" w:customStyle="1" w:styleId="a7">
    <w:name w:val="Текст выноски Знак"/>
    <w:basedOn w:val="a0"/>
    <w:uiPriority w:val="99"/>
    <w:semiHidden/>
    <w:qFormat/>
    <w:rsid w:val="004F06E8"/>
    <w:rPr>
      <w:rFonts w:ascii="Tahoma" w:eastAsia="Times New Roman CYR" w:hAnsi="Tahoma" w:cs="Tahoma"/>
      <w:sz w:val="16"/>
      <w:szCs w:val="16"/>
      <w:lang w:val="en-US" w:eastAsia="en-US" w:bidi="en-U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Normal (Web)"/>
    <w:basedOn w:val="a"/>
    <w:uiPriority w:val="99"/>
    <w:semiHidden/>
    <w:unhideWhenUsed/>
    <w:qFormat/>
    <w:rsid w:val="00372324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lang w:val="ru-RU" w:eastAsia="ru-RU" w:bidi="ar-SA"/>
    </w:rPr>
  </w:style>
  <w:style w:type="paragraph" w:styleId="20">
    <w:name w:val="Body Text 2"/>
    <w:basedOn w:val="a"/>
    <w:qFormat/>
    <w:rsid w:val="00F81E22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styleId="af0">
    <w:name w:val="List Paragraph"/>
    <w:basedOn w:val="a"/>
    <w:uiPriority w:val="72"/>
    <w:qFormat/>
    <w:rsid w:val="0078403E"/>
    <w:pPr>
      <w:ind w:left="720"/>
      <w:contextualSpacing/>
    </w:pPr>
  </w:style>
  <w:style w:type="paragraph" w:styleId="af1">
    <w:name w:val="header"/>
    <w:basedOn w:val="a"/>
    <w:uiPriority w:val="99"/>
    <w:unhideWhenUsed/>
    <w:rsid w:val="00E215CA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215CA"/>
    <w:pPr>
      <w:tabs>
        <w:tab w:val="center" w:pos="4677"/>
        <w:tab w:val="right" w:pos="9355"/>
      </w:tabs>
    </w:pPr>
  </w:style>
  <w:style w:type="paragraph" w:styleId="af3">
    <w:name w:val="No Spacing"/>
    <w:qFormat/>
    <w:rsid w:val="00E215CA"/>
    <w:rPr>
      <w:rFonts w:ascii="PMingLiU" w:eastAsiaTheme="minorEastAsia" w:hAnsi="PMingLiU" w:cstheme="minorBidi"/>
      <w:sz w:val="22"/>
      <w:szCs w:val="22"/>
    </w:rPr>
  </w:style>
  <w:style w:type="paragraph" w:styleId="HTML0">
    <w:name w:val="HTML Preformatted"/>
    <w:basedOn w:val="a"/>
    <w:uiPriority w:val="99"/>
    <w:semiHidden/>
    <w:unhideWhenUsed/>
    <w:qFormat/>
    <w:rsid w:val="000D59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Cs w:val="20"/>
      <w:lang w:val="ru-RU" w:eastAsia="ru-RU" w:bidi="ar-SA"/>
    </w:rPr>
  </w:style>
  <w:style w:type="paragraph" w:styleId="af4">
    <w:name w:val="Balloon Text"/>
    <w:basedOn w:val="a"/>
    <w:uiPriority w:val="99"/>
    <w:semiHidden/>
    <w:unhideWhenUsed/>
    <w:qFormat/>
    <w:rsid w:val="004F06E8"/>
    <w:rPr>
      <w:rFonts w:ascii="Tahoma" w:hAnsi="Tahoma" w:cs="Tahoma"/>
      <w:sz w:val="16"/>
      <w:szCs w:val="16"/>
    </w:rPr>
  </w:style>
  <w:style w:type="numbering" w:styleId="111111">
    <w:name w:val="Outline List 2"/>
    <w:uiPriority w:val="99"/>
    <w:semiHidden/>
    <w:unhideWhenUsed/>
    <w:qFormat/>
    <w:rsid w:val="00784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 CYR" w:eastAsia="Times New Roman CYR" w:hAnsi="Times New Roman CYR" w:cs="Times New Roman CYR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2">
    <w:name w:val="Основной текст 2 Знак"/>
    <w:basedOn w:val="a0"/>
    <w:link w:val="2"/>
    <w:qFormat/>
    <w:rsid w:val="00F81E22"/>
  </w:style>
  <w:style w:type="character" w:customStyle="1" w:styleId="-">
    <w:name w:val="Интернет-ссылка"/>
    <w:basedOn w:val="a0"/>
    <w:uiPriority w:val="99"/>
    <w:unhideWhenUsed/>
    <w:rsid w:val="00DE1652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E215CA"/>
    <w:rPr>
      <w:rFonts w:ascii="Times New Roman CYR" w:eastAsia="Times New Roman CYR" w:hAnsi="Times New Roman CYR" w:cs="Times New Roman CYR"/>
      <w:szCs w:val="24"/>
      <w:lang w:val="en-US" w:eastAsia="en-US" w:bidi="en-US"/>
    </w:rPr>
  </w:style>
  <w:style w:type="character" w:customStyle="1" w:styleId="a5">
    <w:name w:val="Нижний колонтитул Знак"/>
    <w:basedOn w:val="a0"/>
    <w:uiPriority w:val="99"/>
    <w:qFormat/>
    <w:rsid w:val="00E215CA"/>
    <w:rPr>
      <w:rFonts w:ascii="Times New Roman CYR" w:eastAsia="Times New Roman CYR" w:hAnsi="Times New Roman CYR" w:cs="Times New Roman CYR"/>
      <w:szCs w:val="24"/>
      <w:lang w:val="en-US" w:eastAsia="en-US" w:bidi="en-US"/>
    </w:rPr>
  </w:style>
  <w:style w:type="character" w:customStyle="1" w:styleId="a6">
    <w:name w:val="Без интервала Знак"/>
    <w:basedOn w:val="a0"/>
    <w:qFormat/>
    <w:rsid w:val="00E215CA"/>
    <w:rPr>
      <w:rFonts w:ascii="PMingLiU" w:eastAsiaTheme="minorEastAsia" w:hAnsi="PMingLiU" w:cstheme="minorBidi"/>
      <w:sz w:val="22"/>
      <w:szCs w:val="22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0D5912"/>
    <w:rPr>
      <w:rFonts w:ascii="Courier New" w:hAnsi="Courier New" w:cs="Courier New"/>
    </w:rPr>
  </w:style>
  <w:style w:type="character" w:customStyle="1" w:styleId="a7">
    <w:name w:val="Текст выноски Знак"/>
    <w:basedOn w:val="a0"/>
    <w:uiPriority w:val="99"/>
    <w:semiHidden/>
    <w:qFormat/>
    <w:rsid w:val="004F06E8"/>
    <w:rPr>
      <w:rFonts w:ascii="Tahoma" w:eastAsia="Times New Roman CYR" w:hAnsi="Tahoma" w:cs="Tahoma"/>
      <w:sz w:val="16"/>
      <w:szCs w:val="16"/>
      <w:lang w:val="en-US" w:eastAsia="en-US" w:bidi="en-U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Normal (Web)"/>
    <w:basedOn w:val="a"/>
    <w:uiPriority w:val="99"/>
    <w:semiHidden/>
    <w:unhideWhenUsed/>
    <w:qFormat/>
    <w:rsid w:val="00372324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lang w:val="ru-RU" w:eastAsia="ru-RU" w:bidi="ar-SA"/>
    </w:rPr>
  </w:style>
  <w:style w:type="paragraph" w:styleId="20">
    <w:name w:val="Body Text 2"/>
    <w:basedOn w:val="a"/>
    <w:qFormat/>
    <w:rsid w:val="00F81E22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styleId="af0">
    <w:name w:val="List Paragraph"/>
    <w:basedOn w:val="a"/>
    <w:uiPriority w:val="72"/>
    <w:qFormat/>
    <w:rsid w:val="0078403E"/>
    <w:pPr>
      <w:ind w:left="720"/>
      <w:contextualSpacing/>
    </w:pPr>
  </w:style>
  <w:style w:type="paragraph" w:styleId="af1">
    <w:name w:val="header"/>
    <w:basedOn w:val="a"/>
    <w:uiPriority w:val="99"/>
    <w:unhideWhenUsed/>
    <w:rsid w:val="00E215CA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215CA"/>
    <w:pPr>
      <w:tabs>
        <w:tab w:val="center" w:pos="4677"/>
        <w:tab w:val="right" w:pos="9355"/>
      </w:tabs>
    </w:pPr>
  </w:style>
  <w:style w:type="paragraph" w:styleId="af3">
    <w:name w:val="No Spacing"/>
    <w:qFormat/>
    <w:rsid w:val="00E215CA"/>
    <w:rPr>
      <w:rFonts w:ascii="PMingLiU" w:eastAsiaTheme="minorEastAsia" w:hAnsi="PMingLiU" w:cstheme="minorBidi"/>
      <w:sz w:val="22"/>
      <w:szCs w:val="22"/>
    </w:rPr>
  </w:style>
  <w:style w:type="paragraph" w:styleId="HTML0">
    <w:name w:val="HTML Preformatted"/>
    <w:basedOn w:val="a"/>
    <w:uiPriority w:val="99"/>
    <w:semiHidden/>
    <w:unhideWhenUsed/>
    <w:qFormat/>
    <w:rsid w:val="000D59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Cs w:val="20"/>
      <w:lang w:val="ru-RU" w:eastAsia="ru-RU" w:bidi="ar-SA"/>
    </w:rPr>
  </w:style>
  <w:style w:type="paragraph" w:styleId="af4">
    <w:name w:val="Balloon Text"/>
    <w:basedOn w:val="a"/>
    <w:uiPriority w:val="99"/>
    <w:semiHidden/>
    <w:unhideWhenUsed/>
    <w:qFormat/>
    <w:rsid w:val="004F06E8"/>
    <w:rPr>
      <w:rFonts w:ascii="Tahoma" w:hAnsi="Tahoma" w:cs="Tahoma"/>
      <w:sz w:val="16"/>
      <w:szCs w:val="16"/>
    </w:rPr>
  </w:style>
  <w:style w:type="numbering" w:styleId="111111">
    <w:name w:val="Outline List 2"/>
    <w:uiPriority w:val="99"/>
    <w:semiHidden/>
    <w:unhideWhenUsed/>
    <w:qFormat/>
    <w:rsid w:val="0078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FC18F-F62E-4C06-9EF6-4044C7B8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менеджер</cp:lastModifiedBy>
  <cp:revision>27</cp:revision>
  <cp:lastPrinted>2019-03-04T08:22:00Z</cp:lastPrinted>
  <dcterms:created xsi:type="dcterms:W3CDTF">2017-09-19T09:08:00Z</dcterms:created>
  <dcterms:modified xsi:type="dcterms:W3CDTF">2019-07-24T10:16:00Z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